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3189" w:rsidRPr="008D183A" w:rsidRDefault="006C3189" w:rsidP="006C318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8D183A">
        <w:rPr>
          <w:rFonts w:ascii="Times New Roman" w:hAnsi="Times New Roman" w:cs="Times New Roman"/>
          <w:b/>
        </w:rPr>
        <w:t>Környez</w:t>
      </w:r>
      <w:r>
        <w:rPr>
          <w:rFonts w:ascii="Times New Roman" w:hAnsi="Times New Roman" w:cs="Times New Roman"/>
          <w:b/>
        </w:rPr>
        <w:t xml:space="preserve">etgazdálkodási agrármérnök </w:t>
      </w:r>
      <w:proofErr w:type="spellStart"/>
      <w:r>
        <w:rPr>
          <w:rFonts w:ascii="Times New Roman" w:hAnsi="Times New Roman" w:cs="Times New Roman"/>
          <w:b/>
        </w:rPr>
        <w:t>BSc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r w:rsidRPr="008D183A">
        <w:rPr>
          <w:rFonts w:ascii="Times New Roman" w:hAnsi="Times New Roman" w:cs="Times New Roman"/>
          <w:b/>
        </w:rPr>
        <w:t xml:space="preserve">Záróvizsga </w:t>
      </w:r>
    </w:p>
    <w:p w:rsidR="006C3189" w:rsidRPr="008D183A" w:rsidRDefault="006C3189" w:rsidP="006C318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b/>
        </w:rPr>
      </w:pPr>
      <w:r w:rsidRPr="008D183A">
        <w:rPr>
          <w:rFonts w:ascii="Times New Roman" w:hAnsi="Times New Roman" w:cs="Times New Roman"/>
          <w:b/>
        </w:rPr>
        <w:t>TÉTELSOR</w:t>
      </w:r>
    </w:p>
    <w:p w:rsidR="006C3189" w:rsidRPr="008D183A" w:rsidRDefault="006C3189" w:rsidP="006C3189">
      <w:pPr>
        <w:shd w:val="clear" w:color="auto" w:fill="FFFFFF"/>
        <w:rPr>
          <w:rFonts w:ascii="Times New Roman" w:hAnsi="Times New Roman" w:cs="Times New Roman"/>
          <w:b/>
        </w:rPr>
      </w:pPr>
    </w:p>
    <w:p w:rsidR="006C3189" w:rsidRPr="005B7675" w:rsidRDefault="006C3189" w:rsidP="005B7675">
      <w:pPr>
        <w:shd w:val="clear" w:color="auto" w:fill="FFFFFF"/>
        <w:spacing w:line="600" w:lineRule="auto"/>
        <w:ind w:left="50"/>
        <w:jc w:val="center"/>
        <w:rPr>
          <w:rFonts w:ascii="Times New Roman" w:hAnsi="Times New Roman" w:cs="Times New Roman"/>
          <w:b/>
          <w:bCs/>
        </w:rPr>
      </w:pPr>
      <w:r w:rsidRPr="008D183A">
        <w:rPr>
          <w:rFonts w:ascii="Times New Roman" w:hAnsi="Times New Roman" w:cs="Times New Roman"/>
          <w:b/>
          <w:bCs/>
        </w:rPr>
        <w:t>„A” Környezetgazdálkodás</w:t>
      </w:r>
    </w:p>
    <w:p w:rsidR="006C3189" w:rsidRPr="008D183A" w:rsidRDefault="006C3189" w:rsidP="006C3189">
      <w:pPr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 xml:space="preserve">Általános és </w:t>
      </w:r>
      <w:proofErr w:type="gramStart"/>
      <w:r w:rsidRPr="008D183A">
        <w:rPr>
          <w:rFonts w:ascii="Times New Roman" w:hAnsi="Times New Roman" w:cs="Times New Roman"/>
          <w:color w:val="000000"/>
        </w:rPr>
        <w:t>globális</w:t>
      </w:r>
      <w:proofErr w:type="gramEnd"/>
      <w:r w:rsidRPr="008D183A">
        <w:rPr>
          <w:rFonts w:ascii="Times New Roman" w:hAnsi="Times New Roman" w:cs="Times New Roman"/>
          <w:color w:val="000000"/>
        </w:rPr>
        <w:t xml:space="preserve"> környezeti problémák jellemzése. Környezetgazdálkodás, környezetvédelem alapelvei. </w:t>
      </w:r>
      <w:r w:rsidRPr="008D183A">
        <w:rPr>
          <w:rFonts w:ascii="Times New Roman" w:hAnsi="Times New Roman" w:cs="Times New Roman"/>
        </w:rPr>
        <w:t xml:space="preserve">Az Európai Közösség Környezetvédelmi Akcióprogramjainak lényege. </w:t>
      </w:r>
      <w:r w:rsidRPr="008D183A">
        <w:rPr>
          <w:rFonts w:ascii="Times New Roman" w:hAnsi="Times New Roman" w:cs="Times New Roman"/>
          <w:color w:val="000000"/>
        </w:rPr>
        <w:t xml:space="preserve">Az NKP jellemzői. </w:t>
      </w:r>
    </w:p>
    <w:p w:rsidR="006C3189" w:rsidRPr="008D183A" w:rsidRDefault="006C3189" w:rsidP="006C3189">
      <w:pPr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</w:rPr>
        <w:t xml:space="preserve">Környezeti elemek, erőforrások. A környezetszennyezés okai. Környezeti rendszerek. Anyag- és energiaciklusok. A szennyezők </w:t>
      </w:r>
      <w:proofErr w:type="gramStart"/>
      <w:r w:rsidRPr="008D183A">
        <w:rPr>
          <w:rFonts w:ascii="Times New Roman" w:hAnsi="Times New Roman" w:cs="Times New Roman"/>
        </w:rPr>
        <w:t>emissziója</w:t>
      </w:r>
      <w:proofErr w:type="gramEnd"/>
      <w:r w:rsidRPr="008D183A">
        <w:rPr>
          <w:rFonts w:ascii="Times New Roman" w:hAnsi="Times New Roman" w:cs="Times New Roman"/>
        </w:rPr>
        <w:t xml:space="preserve">, transzmissziója, az </w:t>
      </w:r>
      <w:proofErr w:type="spellStart"/>
      <w:r w:rsidRPr="008D183A">
        <w:rPr>
          <w:rFonts w:ascii="Times New Roman" w:hAnsi="Times New Roman" w:cs="Times New Roman"/>
        </w:rPr>
        <w:t>immisszió</w:t>
      </w:r>
      <w:proofErr w:type="spellEnd"/>
      <w:r w:rsidRPr="008D183A">
        <w:rPr>
          <w:rFonts w:ascii="Times New Roman" w:hAnsi="Times New Roman" w:cs="Times New Roman"/>
        </w:rPr>
        <w:t>. Környezeti elemek öntisztulása.</w:t>
      </w:r>
    </w:p>
    <w:p w:rsidR="006C3189" w:rsidRPr="008D183A" w:rsidRDefault="006C3189" w:rsidP="006C3189">
      <w:pPr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</w:rPr>
        <w:t xml:space="preserve">Klímaváltozás okai, ezzel kapcsolatos cselekvési </w:t>
      </w:r>
      <w:r w:rsidRPr="008D183A">
        <w:rPr>
          <w:rFonts w:ascii="Times New Roman" w:hAnsi="Times New Roman" w:cs="Times New Roman"/>
          <w:color w:val="000000"/>
        </w:rPr>
        <w:t>programok (</w:t>
      </w:r>
      <w:proofErr w:type="spellStart"/>
      <w:r w:rsidRPr="008D183A">
        <w:rPr>
          <w:rFonts w:ascii="Times New Roman" w:hAnsi="Times New Roman" w:cs="Times New Roman"/>
          <w:color w:val="000000"/>
        </w:rPr>
        <w:t>VaHaVa</w:t>
      </w:r>
      <w:proofErr w:type="spellEnd"/>
      <w:r w:rsidRPr="008D183A">
        <w:rPr>
          <w:rFonts w:ascii="Times New Roman" w:hAnsi="Times New Roman" w:cs="Times New Roman"/>
          <w:color w:val="000000"/>
        </w:rPr>
        <w:t>).</w:t>
      </w:r>
    </w:p>
    <w:p w:rsidR="006C3189" w:rsidRPr="008D183A" w:rsidRDefault="006C3189" w:rsidP="006C3189">
      <w:pPr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</w:rPr>
        <w:t>A környezetvédelem Európai Uniós és hazai alapelvei, jogi szabályozása, országos és regionális irányítási rendszere</w:t>
      </w:r>
      <w:r w:rsidRPr="008D183A">
        <w:rPr>
          <w:rFonts w:ascii="Times New Roman" w:hAnsi="Times New Roman" w:cs="Times New Roman"/>
          <w:color w:val="000000"/>
        </w:rPr>
        <w:t>, Országos Környezetvédelmi Monitoring Rendszer (OKIR) felépítése.</w:t>
      </w:r>
    </w:p>
    <w:p w:rsidR="006C3189" w:rsidRPr="008D183A" w:rsidRDefault="006C3189" w:rsidP="006C3189">
      <w:pPr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A természetvédelem célja, feladata, eszközei. Magyarország nemzeti parkjai és tájvédelmi körzetei. Természeti értékek meghatározása, jellemzése, csoportosítása. Természetvédelmi Információs Rendszer (TIR)</w:t>
      </w:r>
    </w:p>
    <w:p w:rsidR="006C3189" w:rsidRPr="008D183A" w:rsidRDefault="006C3189" w:rsidP="006C3189">
      <w:pPr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talaj szennyeződése és leromlása, </w:t>
      </w:r>
      <w:proofErr w:type="gramStart"/>
      <w:r w:rsidRPr="008D183A">
        <w:rPr>
          <w:rFonts w:ascii="Times New Roman" w:hAnsi="Times New Roman" w:cs="Times New Roman"/>
        </w:rPr>
        <w:t>meliorációs</w:t>
      </w:r>
      <w:proofErr w:type="gramEnd"/>
      <w:r w:rsidRPr="008D183A">
        <w:rPr>
          <w:rFonts w:ascii="Times New Roman" w:hAnsi="Times New Roman" w:cs="Times New Roman"/>
        </w:rPr>
        <w:t xml:space="preserve"> megoldások. 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szennyezett talajok fizikai úton történő </w:t>
      </w:r>
      <w:proofErr w:type="spellStart"/>
      <w:r w:rsidRPr="008D183A">
        <w:rPr>
          <w:rFonts w:ascii="Times New Roman" w:hAnsi="Times New Roman" w:cs="Times New Roman"/>
        </w:rPr>
        <w:t>remediációja</w:t>
      </w:r>
      <w:proofErr w:type="spellEnd"/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szennyezett talajok kémiai úton történő </w:t>
      </w:r>
      <w:proofErr w:type="spellStart"/>
      <w:r w:rsidRPr="008D183A">
        <w:rPr>
          <w:rFonts w:ascii="Times New Roman" w:hAnsi="Times New Roman" w:cs="Times New Roman"/>
        </w:rPr>
        <w:t>remediációja</w:t>
      </w:r>
      <w:proofErr w:type="spellEnd"/>
      <w:r w:rsidRPr="008D183A">
        <w:rPr>
          <w:rFonts w:ascii="Times New Roman" w:hAnsi="Times New Roman" w:cs="Times New Roman"/>
        </w:rPr>
        <w:t xml:space="preserve">. 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szennyezett talajok biológiai úton történő </w:t>
      </w:r>
      <w:proofErr w:type="spellStart"/>
      <w:r w:rsidRPr="008D183A">
        <w:rPr>
          <w:rFonts w:ascii="Times New Roman" w:hAnsi="Times New Roman" w:cs="Times New Roman"/>
        </w:rPr>
        <w:t>remediációja</w:t>
      </w:r>
      <w:proofErr w:type="spellEnd"/>
      <w:r w:rsidRPr="008D183A">
        <w:rPr>
          <w:rFonts w:ascii="Times New Roman" w:hAnsi="Times New Roman" w:cs="Times New Roman"/>
        </w:rPr>
        <w:t xml:space="preserve">. </w:t>
      </w:r>
    </w:p>
    <w:p w:rsidR="006C3189" w:rsidRPr="008D183A" w:rsidRDefault="006C3189" w:rsidP="005B7675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</w:rPr>
        <w:t xml:space="preserve">Kármentesítés helyzete </w:t>
      </w:r>
      <w:r w:rsidRPr="008D183A">
        <w:rPr>
          <w:rFonts w:ascii="Times New Roman" w:hAnsi="Times New Roman" w:cs="Times New Roman"/>
          <w:color w:val="000000"/>
        </w:rPr>
        <w:t>Magyarországon, Kármentesítési Információs Rendszer (KÁRINFO).</w:t>
      </w:r>
      <w:r w:rsidRPr="008D183A">
        <w:rPr>
          <w:rFonts w:ascii="Times New Roman" w:hAnsi="Times New Roman" w:cs="Times New Roman"/>
        </w:rPr>
        <w:t xml:space="preserve"> Integrált Szennyezés Megelőzés Információs Rendszer (IPPC).</w:t>
      </w:r>
    </w:p>
    <w:p w:rsidR="006C3189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vízminőség-szabályozás műszaki és jogi eszközei. A felszíni vizek kőolaj és </w:t>
      </w:r>
      <w:proofErr w:type="spellStart"/>
      <w:r w:rsidRPr="008D183A">
        <w:rPr>
          <w:rFonts w:ascii="Times New Roman" w:hAnsi="Times New Roman" w:cs="Times New Roman"/>
        </w:rPr>
        <w:t>detergens</w:t>
      </w:r>
      <w:proofErr w:type="spellEnd"/>
      <w:r w:rsidRPr="008D183A">
        <w:rPr>
          <w:rFonts w:ascii="Times New Roman" w:hAnsi="Times New Roman" w:cs="Times New Roman"/>
        </w:rPr>
        <w:t xml:space="preserve"> szennyezése, következményei, megszüntetése. A felszín alatti vizek szennyezése, a szennyezés terjedése.</w:t>
      </w:r>
    </w:p>
    <w:p w:rsidR="005B7675" w:rsidRPr="008D183A" w:rsidRDefault="005B7675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lastRenderedPageBreak/>
        <w:t>A víz minőségi jellemzői, a felszíni vizek minősítési rendszere. Vizi keretirányelv.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A szennyvíztisztítás módjai, a keletkező anyagok elhelyezése.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Természet közeli szennyvíztisztítási módszerek.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légszennyezők hatása az élő és élettelen környezetre. A légszennyezés szabályozás módszerei. </w:t>
      </w:r>
      <w:proofErr w:type="spellStart"/>
      <w:r w:rsidRPr="008D183A">
        <w:rPr>
          <w:rFonts w:ascii="Times New Roman" w:hAnsi="Times New Roman" w:cs="Times New Roman"/>
        </w:rPr>
        <w:t>Immisszió</w:t>
      </w:r>
      <w:proofErr w:type="spellEnd"/>
      <w:r w:rsidRPr="008D183A">
        <w:rPr>
          <w:rFonts w:ascii="Times New Roman" w:hAnsi="Times New Roman" w:cs="Times New Roman"/>
        </w:rPr>
        <w:t xml:space="preserve"> szabályozás. 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porok, aeroszolok, szennyezett gázok leválasztásának módszerei. 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Hulladékgazdálkodás fogalma, hulladékok csoportosítása.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spacing w:val="-1"/>
        </w:rPr>
        <w:t xml:space="preserve">Veszélyes </w:t>
      </w:r>
      <w:r w:rsidRPr="008D183A">
        <w:rPr>
          <w:rFonts w:ascii="Times New Roman" w:hAnsi="Times New Roman" w:cs="Times New Roman"/>
          <w:color w:val="000000"/>
          <w:spacing w:val="-1"/>
        </w:rPr>
        <w:t>hulladékok kezelése és hasznosítási lehetőségei, veszélyes hulladékszállítási szabályozás (ADR).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proofErr w:type="gramStart"/>
      <w:r w:rsidRPr="008D183A">
        <w:rPr>
          <w:rFonts w:ascii="Times New Roman" w:hAnsi="Times New Roman" w:cs="Times New Roman"/>
          <w:spacing w:val="-1"/>
        </w:rPr>
        <w:t>Kommunális</w:t>
      </w:r>
      <w:proofErr w:type="gramEnd"/>
      <w:r w:rsidRPr="008D183A">
        <w:rPr>
          <w:rFonts w:ascii="Times New Roman" w:hAnsi="Times New Roman" w:cs="Times New Roman"/>
          <w:spacing w:val="-1"/>
        </w:rPr>
        <w:t xml:space="preserve"> eredetű hulladékok kezelése és hasznosítási lehetőségei.</w:t>
      </w:r>
    </w:p>
    <w:p w:rsidR="006C3189" w:rsidRPr="008D183A" w:rsidRDefault="006C3189" w:rsidP="006C3189">
      <w:pPr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Jellemezze a megújuló energiaforrásokat, magyarországi helyzetét.</w:t>
      </w:r>
    </w:p>
    <w:p w:rsidR="006C3189" w:rsidRPr="008D183A" w:rsidRDefault="006C3189" w:rsidP="005B7675">
      <w:pPr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Megújítható természeti erőforrások (biomassza, </w:t>
      </w:r>
      <w:proofErr w:type="spellStart"/>
      <w:r w:rsidRPr="008D183A">
        <w:rPr>
          <w:rFonts w:ascii="Times New Roman" w:hAnsi="Times New Roman" w:cs="Times New Roman"/>
        </w:rPr>
        <w:t>bioetanol</w:t>
      </w:r>
      <w:proofErr w:type="spellEnd"/>
      <w:r w:rsidRPr="008D183A">
        <w:rPr>
          <w:rFonts w:ascii="Times New Roman" w:hAnsi="Times New Roman" w:cs="Times New Roman"/>
        </w:rPr>
        <w:t>, biodízel, biogáz) jellemzése, magyarországi helyzete.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A környezeti hatásvizsgálat, hatástanulmány feladata, folyamata. Környezeti kockázatelemzés.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spacing w:val="-15"/>
        </w:rPr>
      </w:pPr>
      <w:r w:rsidRPr="008D183A">
        <w:rPr>
          <w:rFonts w:ascii="Times New Roman" w:hAnsi="Times New Roman" w:cs="Times New Roman"/>
        </w:rPr>
        <w:t xml:space="preserve">Az MSZ EN ISO 14001 szabvány és az EMAS III. rendelet szerinti rendszerépítés lépései a mezőgazdaságban. 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ind w:left="50"/>
        <w:jc w:val="both"/>
        <w:rPr>
          <w:rFonts w:ascii="Times New Roman" w:hAnsi="Times New Roman" w:cs="Times New Roman"/>
          <w:spacing w:val="-18"/>
        </w:rPr>
      </w:pPr>
      <w:r w:rsidRPr="008D183A">
        <w:rPr>
          <w:rFonts w:ascii="Times New Roman" w:hAnsi="Times New Roman" w:cs="Times New Roman"/>
        </w:rPr>
        <w:t>A környezeti audit- és teljesítményértékelés helye, szerepe a mezőgazdaságban. Ismertesse az MSZ EN ISO 19011:2003 szabvány szerinti auditálás feladatát, folyamatát.</w:t>
      </w:r>
    </w:p>
    <w:p w:rsidR="006C3189" w:rsidRPr="008D183A" w:rsidRDefault="006C3189" w:rsidP="006C3189">
      <w:pPr>
        <w:spacing w:line="360" w:lineRule="auto"/>
        <w:ind w:left="50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</w:rPr>
        <w:t xml:space="preserve">A térinformatika fogalma, kialakulása, várható </w:t>
      </w:r>
      <w:proofErr w:type="gramStart"/>
      <w:r w:rsidRPr="008D183A">
        <w:rPr>
          <w:rFonts w:ascii="Times New Roman" w:hAnsi="Times New Roman" w:cs="Times New Roman"/>
        </w:rPr>
        <w:t>trendjei</w:t>
      </w:r>
      <w:proofErr w:type="gramEnd"/>
      <w:r w:rsidRPr="008D183A">
        <w:rPr>
          <w:rFonts w:ascii="Times New Roman" w:hAnsi="Times New Roman" w:cs="Times New Roman"/>
          <w:color w:val="000000"/>
        </w:rPr>
        <w:t>. Talaj Információs és Monitoring Rendszer (TIM).</w:t>
      </w:r>
    </w:p>
    <w:p w:rsidR="006C3189" w:rsidRPr="008D183A" w:rsidRDefault="006C3189" w:rsidP="006C3189">
      <w:pPr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Környezetvédelemmel kapcsolatos engedélyeztetési eljárások, a környezetvédelmi szakigazgatás felépítése és feladatai.</w:t>
      </w:r>
    </w:p>
    <w:p w:rsidR="006C3189" w:rsidRPr="008D183A" w:rsidRDefault="006C3189" w:rsidP="006C3189">
      <w:pPr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Széchenyi 2020, feladata, célja prioritásai.</w:t>
      </w:r>
    </w:p>
    <w:p w:rsidR="006C3189" w:rsidRPr="008D183A" w:rsidRDefault="006C3189" w:rsidP="006C3189">
      <w:pPr>
        <w:spacing w:line="360" w:lineRule="auto"/>
        <w:ind w:left="50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Környezeti Információs és Monitoring Rendszer (OKIR) felépítése és jellemzése.</w:t>
      </w:r>
    </w:p>
    <w:p w:rsidR="006C3189" w:rsidRPr="008D183A" w:rsidRDefault="006C3189" w:rsidP="006C3189">
      <w:pPr>
        <w:spacing w:line="360" w:lineRule="auto"/>
        <w:rPr>
          <w:rFonts w:ascii="Times New Roman" w:hAnsi="Times New Roman" w:cs="Times New Roman"/>
          <w:b/>
        </w:rPr>
      </w:pPr>
      <w:r w:rsidRPr="008D183A">
        <w:rPr>
          <w:rFonts w:ascii="Times New Roman" w:hAnsi="Times New Roman" w:cs="Times New Roman"/>
          <w:b/>
        </w:rPr>
        <w:br w:type="page"/>
      </w:r>
    </w:p>
    <w:p w:rsidR="006C3189" w:rsidRPr="008D183A" w:rsidRDefault="006C3189" w:rsidP="006C3189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8D183A">
        <w:rPr>
          <w:rFonts w:ascii="Times New Roman" w:hAnsi="Times New Roman" w:cs="Times New Roman"/>
          <w:b/>
        </w:rPr>
        <w:lastRenderedPageBreak/>
        <w:t>„B” Mezőgazdaság és a környezet kapcsolata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talaj </w:t>
      </w:r>
      <w:proofErr w:type="gramStart"/>
      <w:r w:rsidRPr="008D183A">
        <w:rPr>
          <w:rFonts w:ascii="Times New Roman" w:hAnsi="Times New Roman" w:cs="Times New Roman"/>
        </w:rPr>
        <w:t>funkciói</w:t>
      </w:r>
      <w:proofErr w:type="gramEnd"/>
      <w:r w:rsidRPr="008D183A">
        <w:rPr>
          <w:rFonts w:ascii="Times New Roman" w:hAnsi="Times New Roman" w:cs="Times New Roman"/>
        </w:rPr>
        <w:t xml:space="preserve"> és a termékenységet gátló tényezők. 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Hazai tápanyaggazdálkodás értékelése és környezetvédelmi összefüggései.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Földművelés környezeti hatása, környezetkímélő földművelési rendszerek.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A precíziós mezőgazdaság környezetvédelmi alkalmazása.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A mezőgazdasági vízgazdálkodás és környezetvédelem kapcsolata.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Belvízgazdálkodás, aszálykárok megelőzése csökkentése Magyarországon.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Az öntözés helyzete Magyarországon, öntözési módok, öntözéstechnológiák jellemzése.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Ökológia az agrár-környezetvédelemben.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 xml:space="preserve">A NATURA 2000 növénytermesztési összefüggései és feladatai. 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Érzékeny természeti területeken folyó környezetkímélő gazdálkodás.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</w:rPr>
        <w:t xml:space="preserve">A génmegőrzés lehetőségei az állattenyésztésben és kapcsolata a környezetvédelemmel, </w:t>
      </w:r>
      <w:r w:rsidRPr="008D183A">
        <w:rPr>
          <w:rFonts w:ascii="Times New Roman" w:hAnsi="Times New Roman" w:cs="Times New Roman"/>
          <w:color w:val="000000"/>
        </w:rPr>
        <w:t xml:space="preserve">őshonos állat- és növényfajták. 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Legelő és gyepgazdálkodási rendszerek, védett gyepek kezelése.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proofErr w:type="gramStart"/>
      <w:r w:rsidRPr="008D183A">
        <w:rPr>
          <w:rFonts w:ascii="Times New Roman" w:hAnsi="Times New Roman" w:cs="Times New Roman"/>
        </w:rPr>
        <w:t>Genetikailag</w:t>
      </w:r>
      <w:proofErr w:type="gramEnd"/>
      <w:r w:rsidRPr="008D183A">
        <w:rPr>
          <w:rFonts w:ascii="Times New Roman" w:hAnsi="Times New Roman" w:cs="Times New Roman"/>
        </w:rPr>
        <w:t xml:space="preserve"> módosított növények termesztésének előnyei és hátrányai, alkalmazási lehetőségei.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Növényvédelem környezeti hatásai.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Abrakfogyasztók (baromfi, sertés) az agrár-környezetvédelmi programokban.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Kérődzők (szarvasmarha, juh) az agrár-környezetvédelmi programokban.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Jellemezze a csővégi és tisztább termelés lehetőségeit és gyakorlatát a mezőgazdaságban.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8"/>
        </w:rPr>
      </w:pPr>
      <w:r w:rsidRPr="008D183A">
        <w:rPr>
          <w:rFonts w:ascii="Times New Roman" w:hAnsi="Times New Roman" w:cs="Times New Roman"/>
        </w:rPr>
        <w:t>A mezőgazdasági eredetű hulladékok kezelése, hasznosítási lehetőségei.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pacing w:val="-18"/>
        </w:rPr>
      </w:pPr>
      <w:r w:rsidRPr="008D183A">
        <w:rPr>
          <w:rFonts w:ascii="Times New Roman" w:hAnsi="Times New Roman" w:cs="Times New Roman"/>
          <w:color w:val="000000"/>
        </w:rPr>
        <w:t xml:space="preserve">A környezeti </w:t>
      </w:r>
      <w:proofErr w:type="gramStart"/>
      <w:r w:rsidRPr="008D183A">
        <w:rPr>
          <w:rFonts w:ascii="Times New Roman" w:hAnsi="Times New Roman" w:cs="Times New Roman"/>
          <w:color w:val="000000"/>
        </w:rPr>
        <w:t>indikátorok</w:t>
      </w:r>
      <w:proofErr w:type="gramEnd"/>
      <w:r w:rsidRPr="008D183A">
        <w:rPr>
          <w:rFonts w:ascii="Times New Roman" w:hAnsi="Times New Roman" w:cs="Times New Roman"/>
          <w:color w:val="000000"/>
        </w:rPr>
        <w:t xml:space="preserve"> és életciklus-elemzés jelentősége a mezőgazdaságban. A környezeti tényezők és hatások szerepe, jelentősége a mezőgazdaságban.</w:t>
      </w:r>
    </w:p>
    <w:p w:rsidR="006C3189" w:rsidRPr="008D183A" w:rsidRDefault="006C3189" w:rsidP="006C318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lastRenderedPageBreak/>
        <w:t>Emissziókereskedelem a mezőgazdaságban, a CO</w:t>
      </w:r>
      <w:r w:rsidRPr="008D183A">
        <w:rPr>
          <w:rFonts w:ascii="Times New Roman" w:hAnsi="Times New Roman" w:cs="Times New Roman"/>
          <w:color w:val="000000"/>
          <w:vertAlign w:val="subscript"/>
        </w:rPr>
        <w:t>2</w:t>
      </w:r>
      <w:r w:rsidRPr="008D183A">
        <w:rPr>
          <w:rFonts w:ascii="Times New Roman" w:hAnsi="Times New Roman" w:cs="Times New Roman"/>
          <w:color w:val="000000"/>
        </w:rPr>
        <w:t xml:space="preserve"> kibocsátás csökkentésének lehetőségei, technológiai megoldásai.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Az élelmiszer-minőség környezeti vonatkozásai, élelmiszer biztonság környezeti vonatkozásai, élelmiszerbiztonsági rendszerek.</w:t>
      </w:r>
    </w:p>
    <w:p w:rsidR="006C3189" w:rsidRPr="008D183A" w:rsidRDefault="006C3189" w:rsidP="006C318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Mezőgazdasági és közlekedési zajok eredete, zajcsökkentése. Zajártalmak csoportosítása, jellemzése.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spacing w:val="-1"/>
        </w:rPr>
      </w:pPr>
      <w:r w:rsidRPr="008D183A">
        <w:rPr>
          <w:rFonts w:ascii="Times New Roman" w:hAnsi="Times New Roman" w:cs="Times New Roman"/>
          <w:color w:val="000000"/>
          <w:spacing w:val="-1"/>
        </w:rPr>
        <w:t>Az erózió elleni védelem</w:t>
      </w:r>
      <w:r w:rsidRPr="008D183A">
        <w:rPr>
          <w:rFonts w:ascii="Times New Roman" w:hAnsi="Times New Roman" w:cs="Times New Roman"/>
          <w:spacing w:val="-1"/>
        </w:rPr>
        <w:t xml:space="preserve"> agrotechnikai, erdészeti, műszaki módszerei.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Jellemezze hazánk földhasználati rendszerét, várható változásokat és okait.</w:t>
      </w:r>
    </w:p>
    <w:p w:rsidR="006C3189" w:rsidRPr="008D183A" w:rsidRDefault="006C3189" w:rsidP="006C3189">
      <w:pPr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Az agrár-szakigazgatás felépítése és feladatai.</w:t>
      </w:r>
    </w:p>
    <w:p w:rsidR="006C3189" w:rsidRPr="008D183A" w:rsidRDefault="006C3189" w:rsidP="006C318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>Ismertesse a magyarországi agrárellenőrzési rendszer (</w:t>
      </w:r>
      <w:proofErr w:type="spellStart"/>
      <w:r w:rsidRPr="008D183A">
        <w:rPr>
          <w:rFonts w:ascii="Times New Roman" w:hAnsi="Times New Roman" w:cs="Times New Roman"/>
          <w:color w:val="000000"/>
        </w:rPr>
        <w:t>MePAR</w:t>
      </w:r>
      <w:proofErr w:type="spellEnd"/>
      <w:r w:rsidRPr="008D183A">
        <w:rPr>
          <w:rFonts w:ascii="Times New Roman" w:hAnsi="Times New Roman" w:cs="Times New Roman"/>
          <w:color w:val="000000"/>
        </w:rPr>
        <w:t>) céljait, gyakorlati felhasználási területeit.</w:t>
      </w:r>
    </w:p>
    <w:p w:rsidR="006C3189" w:rsidRPr="008D183A" w:rsidRDefault="006C3189" w:rsidP="006C3189">
      <w:pPr>
        <w:widowControl w:val="0"/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</w:rPr>
      </w:pPr>
      <w:r w:rsidRPr="008D183A">
        <w:rPr>
          <w:rFonts w:ascii="Times New Roman" w:hAnsi="Times New Roman" w:cs="Times New Roman"/>
          <w:color w:val="000000"/>
        </w:rPr>
        <w:t xml:space="preserve">Földügyi és ingatlan-nyilvántartási szakigazgatási rendszerek (TAKAROS, TAKARNET). </w:t>
      </w:r>
    </w:p>
    <w:p w:rsidR="006C3189" w:rsidRDefault="006C3189" w:rsidP="006C3189">
      <w:pPr>
        <w:spacing w:line="360" w:lineRule="auto"/>
        <w:jc w:val="both"/>
        <w:rPr>
          <w:rFonts w:ascii="Times New Roman" w:hAnsi="Times New Roman" w:cs="Times New Roman"/>
        </w:rPr>
      </w:pPr>
      <w:r w:rsidRPr="008D183A">
        <w:rPr>
          <w:rFonts w:ascii="Times New Roman" w:hAnsi="Times New Roman" w:cs="Times New Roman"/>
        </w:rPr>
        <w:t>Vidékfejlesztési Program 2014-2020 céljai, tengelyeinek ismertetése, az AKG részletes ismertetése.</w:t>
      </w:r>
    </w:p>
    <w:p w:rsidR="00235A5E" w:rsidRPr="006C3189" w:rsidRDefault="00235A5E" w:rsidP="006C3189"/>
    <w:sectPr w:rsidR="00235A5E" w:rsidRPr="006C3189" w:rsidSect="00CD51E2">
      <w:headerReference w:type="default" r:id="rId7"/>
      <w:footerReference w:type="default" r:id="rId8"/>
      <w:pgSz w:w="11906" w:h="16838"/>
      <w:pgMar w:top="2552" w:right="1418" w:bottom="1418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66F9" w:rsidRDefault="003266F9" w:rsidP="00701FA8">
      <w:pPr>
        <w:spacing w:after="0" w:line="240" w:lineRule="auto"/>
      </w:pPr>
      <w:r>
        <w:separator/>
      </w:r>
    </w:p>
  </w:endnote>
  <w:endnote w:type="continuationSeparator" w:id="0">
    <w:p w:rsidR="003266F9" w:rsidRDefault="003266F9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INPro-Bold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DINPro-Regular">
    <w:altName w:val="Corbe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324" w:rsidRDefault="009D2820" w:rsidP="009D2820">
    <w:pPr>
      <w:pStyle w:val="llb"/>
      <w:tabs>
        <w:tab w:val="clear" w:pos="4536"/>
        <w:tab w:val="clear" w:pos="9072"/>
        <w:tab w:val="left" w:pos="1810"/>
      </w:tabs>
    </w:pPr>
    <w:r>
      <w:rPr>
        <w:noProof/>
      </w:rPr>
      <w:drawing>
        <wp:anchor distT="0" distB="0" distL="114300" distR="114300" simplePos="0" relativeHeight="251657216" behindDoc="0" locked="0" layoutInCell="1" allowOverlap="1" wp14:anchorId="7E9030C0" wp14:editId="7CAB2A8F">
          <wp:simplePos x="0" y="0"/>
          <wp:positionH relativeFrom="column">
            <wp:posOffset>5122545</wp:posOffset>
          </wp:positionH>
          <wp:positionV relativeFrom="paragraph">
            <wp:posOffset>-419100</wp:posOffset>
          </wp:positionV>
          <wp:extent cx="1019175" cy="1019175"/>
          <wp:effectExtent l="0" t="0" r="9525" b="9525"/>
          <wp:wrapNone/>
          <wp:docPr id="44" name="Kép 44" descr="C:\Users\user\AppData\Local\Microsoft\Windows\Temporary Internet Files\Content.Word\150-eves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AppData\Local\Microsoft\Windows\Temporary Internet Files\Content.Word\150-eves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10C889BC" wp14:editId="7858B7CD">
          <wp:simplePos x="0" y="0"/>
          <wp:positionH relativeFrom="column">
            <wp:posOffset>-474980</wp:posOffset>
          </wp:positionH>
          <wp:positionV relativeFrom="paragraph">
            <wp:posOffset>-406400</wp:posOffset>
          </wp:positionV>
          <wp:extent cx="928925" cy="904875"/>
          <wp:effectExtent l="0" t="0" r="5080" b="0"/>
          <wp:wrapNone/>
          <wp:docPr id="45" name="Kép 45" descr="C:\Users\user\AppData\Local\Microsoft\Windows\Temporary Internet Files\Content.Word\DE_MEK-csak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er\AppData\Local\Microsoft\Windows\Temporary Internet Files\Content.Word\DE_MEK-csaklogo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892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B96324" w:rsidRDefault="002B1829" w:rsidP="002B1829">
    <w:pPr>
      <w:pStyle w:val="llb"/>
      <w:ind w:left="-709"/>
      <w:jc w:val="center"/>
    </w:pPr>
    <w:r>
      <w:rPr>
        <w:noProof/>
      </w:rPr>
      <w:drawing>
        <wp:inline distT="0" distB="0" distL="0" distR="0">
          <wp:extent cx="5759450" cy="5759450"/>
          <wp:effectExtent l="0" t="0" r="0" b="0"/>
          <wp:docPr id="46" name="Kép 46" descr="D:\Dokumentumok\JULI\2018\RENDEZVENYEK\150_ev\mék-jubileum-sáfrá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Dokumentumok\JULI\2018\RENDEZVENYEK\150_ev\mék-jubileum-sáfrán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9450" cy="5759450"/>
          <wp:effectExtent l="0" t="0" r="0" b="0"/>
          <wp:docPr id="47" name="Kép 47" descr="D:\Dokumentumok\JULI\2018\RENDEZVENYEK\150_ev\mék-jubileum-sáfrá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umok\JULI\2018\RENDEZVENYEK\150_ev\mék-jubileum-sáfrán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>
          <wp:extent cx="5759450" cy="5759450"/>
          <wp:effectExtent l="0" t="0" r="0" b="0"/>
          <wp:docPr id="48" name="Kép 48" descr="D:\Dokumentumok\JULI\2018\RENDEZVENYEK\150_ev\mék-jubileum-sáfrán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umok\JULI\2018\RENDEZVENYEK\150_ev\mék-jubileum-sáfrán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66F9" w:rsidRDefault="003266F9" w:rsidP="00701FA8">
      <w:pPr>
        <w:spacing w:after="0" w:line="240" w:lineRule="auto"/>
      </w:pPr>
      <w:r>
        <w:separator/>
      </w:r>
    </w:p>
  </w:footnote>
  <w:footnote w:type="continuationSeparator" w:id="0">
    <w:p w:rsidR="003266F9" w:rsidRDefault="003266F9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005A" w:rsidRDefault="00F521AA" w:rsidP="008847D3">
    <w:pPr>
      <w:pStyle w:val="lfej"/>
      <w:tabs>
        <w:tab w:val="clear" w:pos="9072"/>
        <w:tab w:val="right" w:pos="9637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 w:rsidRPr="00701FA8">
      <w:rPr>
        <w:rFonts w:ascii="DINPro-Bold" w:hAnsi="DINPro-Bold"/>
        <w:noProof/>
        <w:color w:val="004735"/>
      </w:rPr>
      <w:drawing>
        <wp:anchor distT="0" distB="0" distL="114300" distR="114300" simplePos="0" relativeHeight="251661312" behindDoc="1" locked="0" layoutInCell="1" allowOverlap="1" wp14:anchorId="1198A938" wp14:editId="28A081D7">
          <wp:simplePos x="0" y="0"/>
          <wp:positionH relativeFrom="column">
            <wp:posOffset>-852170</wp:posOffset>
          </wp:positionH>
          <wp:positionV relativeFrom="paragraph">
            <wp:posOffset>-4445</wp:posOffset>
          </wp:positionV>
          <wp:extent cx="7490460" cy="1424940"/>
          <wp:effectExtent l="0" t="0" r="0" b="0"/>
          <wp:wrapNone/>
          <wp:docPr id="43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847D3">
      <w:rPr>
        <w:rFonts w:ascii="DINPro-Bold" w:hAnsi="DINPro-Bold"/>
        <w:color w:val="004735"/>
        <w:sz w:val="19"/>
        <w:szCs w:val="19"/>
      </w:rPr>
      <w:tab/>
    </w:r>
    <w:r w:rsidR="008847D3">
      <w:rPr>
        <w:rFonts w:ascii="DINPro-Bold" w:hAnsi="DINPro-Bold"/>
        <w:color w:val="004735"/>
        <w:sz w:val="19"/>
        <w:szCs w:val="19"/>
      </w:rPr>
      <w:tab/>
    </w:r>
    <w:r w:rsidR="00902A6C" w:rsidRPr="00902A6C">
      <w:rPr>
        <w:rFonts w:ascii="DINPro-Bold" w:hAnsi="DINPro-Bold"/>
        <w:color w:val="004735"/>
        <w:sz w:val="19"/>
        <w:szCs w:val="19"/>
      </w:rPr>
      <w:t>DEBRECENI EGYETEM</w:t>
    </w:r>
    <w:r w:rsidR="00CC070E" w:rsidRPr="00902A6C">
      <w:rPr>
        <w:rFonts w:ascii="DINPro-Bold" w:hAnsi="DINPro-Bold"/>
        <w:color w:val="004735"/>
        <w:sz w:val="19"/>
        <w:szCs w:val="19"/>
      </w:rPr>
      <w:t xml:space="preserve"> </w:t>
    </w:r>
  </w:p>
  <w:p w:rsidR="002B005A" w:rsidRDefault="002B005A" w:rsidP="002B005A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 xml:space="preserve">MEZŐGAZDASÁG-, ÉLELMISZERTUDOMÁNYI </w:t>
    </w:r>
  </w:p>
  <w:p w:rsidR="00F1779C" w:rsidRPr="00902A6C" w:rsidRDefault="002B005A" w:rsidP="002B005A">
    <w:pPr>
      <w:pStyle w:val="lfej"/>
      <w:tabs>
        <w:tab w:val="clear" w:pos="9072"/>
        <w:tab w:val="left" w:pos="3270"/>
        <w:tab w:val="right" w:pos="9637"/>
      </w:tabs>
      <w:spacing w:line="276" w:lineRule="auto"/>
      <w:ind w:left="-1417" w:right="-567"/>
      <w:rPr>
        <w:rFonts w:ascii="DINPro-Bold" w:hAnsi="DINPro-Bold"/>
        <w:color w:val="004735"/>
        <w:sz w:val="19"/>
        <w:szCs w:val="19"/>
      </w:rPr>
    </w:pP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</w:r>
    <w:r>
      <w:rPr>
        <w:rFonts w:ascii="DINPro-Bold" w:hAnsi="DINPro-Bold"/>
        <w:color w:val="004735"/>
        <w:sz w:val="19"/>
        <w:szCs w:val="19"/>
      </w:rPr>
      <w:tab/>
      <w:t>ÉS KÖRNYEZETGAZDÁLKODÁSI KAR</w:t>
    </w:r>
  </w:p>
  <w:p w:rsidR="00902A6C" w:rsidRPr="00902A6C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Bold" w:hAnsi="DINPro-Bold"/>
        <w:color w:val="004735"/>
        <w:sz w:val="19"/>
        <w:szCs w:val="19"/>
      </w:rPr>
    </w:pPr>
  </w:p>
  <w:p w:rsidR="002B005A" w:rsidRDefault="00902A6C" w:rsidP="002B005A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 w:rsidRPr="00902A6C">
      <w:rPr>
        <w:rFonts w:ascii="DINPro-Regular" w:hAnsi="DINPro-Regular"/>
        <w:color w:val="004735"/>
        <w:spacing w:val="-10"/>
        <w:sz w:val="19"/>
        <w:szCs w:val="19"/>
      </w:rPr>
      <w:t>H-40</w:t>
    </w:r>
    <w:r w:rsidR="002B005A">
      <w:rPr>
        <w:rFonts w:ascii="DINPro-Regular" w:hAnsi="DINPro-Regular"/>
        <w:color w:val="004735"/>
        <w:spacing w:val="-10"/>
        <w:sz w:val="19"/>
        <w:szCs w:val="19"/>
      </w:rPr>
      <w:t>3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>2 Debrecen,</w:t>
    </w:r>
    <w:r>
      <w:rPr>
        <w:rFonts w:ascii="DINPro-Regular" w:hAnsi="DINPro-Regular"/>
        <w:color w:val="004735"/>
        <w:spacing w:val="-10"/>
        <w:sz w:val="19"/>
        <w:szCs w:val="19"/>
      </w:rPr>
      <w:t xml:space="preserve"> </w:t>
    </w:r>
    <w:r w:rsidR="002B005A">
      <w:rPr>
        <w:rFonts w:ascii="DINPro-Regular" w:hAnsi="DINPro-Regular"/>
        <w:color w:val="004735"/>
        <w:spacing w:val="-10"/>
        <w:sz w:val="19"/>
        <w:szCs w:val="19"/>
      </w:rPr>
      <w:t>Böszörményi út 138.</w:t>
    </w:r>
    <w:r>
      <w:rPr>
        <w:rFonts w:ascii="DINPro-Regular" w:hAnsi="DINPro-Regular"/>
        <w:color w:val="004735"/>
        <w:spacing w:val="-10"/>
        <w:sz w:val="19"/>
        <w:szCs w:val="19"/>
      </w:rPr>
      <w:t>,</w:t>
    </w:r>
    <w:r w:rsidRPr="00902A6C">
      <w:rPr>
        <w:rFonts w:ascii="DINPro-Regular" w:hAnsi="DINPro-Regular"/>
        <w:color w:val="004735"/>
        <w:spacing w:val="-10"/>
        <w:sz w:val="19"/>
        <w:szCs w:val="19"/>
      </w:rPr>
      <w:t xml:space="preserve"> </w:t>
    </w:r>
  </w:p>
  <w:p w:rsidR="00701FA8" w:rsidRPr="002B005A" w:rsidRDefault="00902A6C" w:rsidP="002B005A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DINPro-Regular" w:hAnsi="DINPro-Regular"/>
        <w:color w:val="004735"/>
        <w:spacing w:val="-10"/>
        <w:sz w:val="19"/>
        <w:szCs w:val="19"/>
      </w:rPr>
    </w:pPr>
    <w:r>
      <w:rPr>
        <w:rFonts w:ascii="DINPro-Regular" w:hAnsi="DINPro-Regular"/>
        <w:color w:val="004735"/>
        <w:sz w:val="19"/>
        <w:szCs w:val="19"/>
      </w:rPr>
      <w:t>Tel</w:t>
    </w:r>
    <w:r w:rsidRPr="00902A6C">
      <w:rPr>
        <w:rFonts w:ascii="DINPro-Regular" w:hAnsi="DINPro-Regular"/>
        <w:color w:val="004735"/>
        <w:sz w:val="19"/>
        <w:szCs w:val="19"/>
      </w:rPr>
      <w:t>/fax: 52/</w:t>
    </w:r>
    <w:r w:rsidR="002B005A">
      <w:rPr>
        <w:rFonts w:ascii="DINPro-Regular" w:hAnsi="DINPro-Regular"/>
        <w:color w:val="004735"/>
        <w:sz w:val="19"/>
        <w:szCs w:val="19"/>
      </w:rPr>
      <w:t>508-412</w:t>
    </w:r>
    <w:r w:rsidRPr="00902A6C">
      <w:rPr>
        <w:rFonts w:ascii="DINPro-Regular" w:hAnsi="DINPro-Regular"/>
        <w:color w:val="004735"/>
        <w:sz w:val="19"/>
        <w:szCs w:val="19"/>
      </w:rPr>
      <w:t xml:space="preserve">, email: </w:t>
    </w:r>
    <w:r w:rsidR="002B005A">
      <w:rPr>
        <w:rFonts w:ascii="DINPro-Regular" w:hAnsi="DINPro-Regular"/>
        <w:color w:val="004735"/>
        <w:sz w:val="19"/>
        <w:szCs w:val="19"/>
      </w:rPr>
      <w:t>mekdekania</w:t>
    </w:r>
    <w:r w:rsidRPr="00902A6C">
      <w:rPr>
        <w:rFonts w:ascii="DINPro-Regular" w:hAnsi="DINPro-Regular"/>
        <w:color w:val="004735"/>
        <w:sz w:val="19"/>
        <w:szCs w:val="19"/>
      </w:rPr>
      <w:t>@</w:t>
    </w:r>
    <w:r w:rsidR="002B005A">
      <w:rPr>
        <w:rFonts w:ascii="DINPro-Regular" w:hAnsi="DINPro-Regular"/>
        <w:color w:val="004735"/>
        <w:sz w:val="19"/>
        <w:szCs w:val="19"/>
      </w:rPr>
      <w:t>agr.</w:t>
    </w:r>
    <w:r w:rsidRPr="00902A6C">
      <w:rPr>
        <w:rFonts w:ascii="DINPro-Regular" w:hAnsi="DINPro-Regular"/>
        <w:color w:val="004735"/>
        <w:sz w:val="19"/>
        <w:szCs w:val="19"/>
      </w:rPr>
      <w:t>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B138A"/>
    <w:multiLevelType w:val="hybridMultilevel"/>
    <w:tmpl w:val="969A3E7A"/>
    <w:lvl w:ilvl="0" w:tplc="53868CD8">
      <w:start w:val="1868"/>
      <w:numFmt w:val="bullet"/>
      <w:lvlText w:val="-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 w15:restartNumberingAfterBreak="0">
    <w:nsid w:val="43735074"/>
    <w:multiLevelType w:val="hybridMultilevel"/>
    <w:tmpl w:val="76F88F52"/>
    <w:lvl w:ilvl="0" w:tplc="040E000B">
      <w:start w:val="1"/>
      <w:numFmt w:val="bullet"/>
      <w:lvlText w:val=""/>
      <w:lvlJc w:val="left"/>
      <w:pPr>
        <w:ind w:left="2138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" w15:restartNumberingAfterBreak="0">
    <w:nsid w:val="603B7432"/>
    <w:multiLevelType w:val="hybridMultilevel"/>
    <w:tmpl w:val="ED30E4D0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71065A"/>
    <w:multiLevelType w:val="hybridMultilevel"/>
    <w:tmpl w:val="B64E82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FA8"/>
    <w:rsid w:val="00005124"/>
    <w:rsid w:val="00081E49"/>
    <w:rsid w:val="00097C63"/>
    <w:rsid w:val="000A13E2"/>
    <w:rsid w:val="000B6280"/>
    <w:rsid w:val="000D4F55"/>
    <w:rsid w:val="00114798"/>
    <w:rsid w:val="00115871"/>
    <w:rsid w:val="00116523"/>
    <w:rsid w:val="001413E9"/>
    <w:rsid w:val="00164295"/>
    <w:rsid w:val="00177B50"/>
    <w:rsid w:val="00193C03"/>
    <w:rsid w:val="001A7008"/>
    <w:rsid w:val="001B3ED9"/>
    <w:rsid w:val="001C28D8"/>
    <w:rsid w:val="001E4CE5"/>
    <w:rsid w:val="001F4255"/>
    <w:rsid w:val="00216C00"/>
    <w:rsid w:val="002262F1"/>
    <w:rsid w:val="00235A5E"/>
    <w:rsid w:val="0026324E"/>
    <w:rsid w:val="00265E90"/>
    <w:rsid w:val="00270AA7"/>
    <w:rsid w:val="002809F7"/>
    <w:rsid w:val="002A75BF"/>
    <w:rsid w:val="002B005A"/>
    <w:rsid w:val="002B1829"/>
    <w:rsid w:val="002D21E9"/>
    <w:rsid w:val="002F7E11"/>
    <w:rsid w:val="003266F9"/>
    <w:rsid w:val="00332906"/>
    <w:rsid w:val="00334724"/>
    <w:rsid w:val="00352C8A"/>
    <w:rsid w:val="00356663"/>
    <w:rsid w:val="00364A7F"/>
    <w:rsid w:val="00365C41"/>
    <w:rsid w:val="00394109"/>
    <w:rsid w:val="003A6F21"/>
    <w:rsid w:val="003C4179"/>
    <w:rsid w:val="003C5C89"/>
    <w:rsid w:val="003C7121"/>
    <w:rsid w:val="003E5A79"/>
    <w:rsid w:val="00407AD8"/>
    <w:rsid w:val="00415317"/>
    <w:rsid w:val="0042365A"/>
    <w:rsid w:val="004259C8"/>
    <w:rsid w:val="00445B75"/>
    <w:rsid w:val="004600F7"/>
    <w:rsid w:val="004729C3"/>
    <w:rsid w:val="00474E12"/>
    <w:rsid w:val="004771C6"/>
    <w:rsid w:val="00480049"/>
    <w:rsid w:val="00480BC9"/>
    <w:rsid w:val="0049442C"/>
    <w:rsid w:val="004B4999"/>
    <w:rsid w:val="004E25DD"/>
    <w:rsid w:val="004E76A5"/>
    <w:rsid w:val="00504D6B"/>
    <w:rsid w:val="00524A19"/>
    <w:rsid w:val="00547607"/>
    <w:rsid w:val="00560BA6"/>
    <w:rsid w:val="005848D0"/>
    <w:rsid w:val="0058714C"/>
    <w:rsid w:val="005B7675"/>
    <w:rsid w:val="005D330F"/>
    <w:rsid w:val="005E4733"/>
    <w:rsid w:val="005F14D6"/>
    <w:rsid w:val="0069471C"/>
    <w:rsid w:val="006B4AD0"/>
    <w:rsid w:val="006C3189"/>
    <w:rsid w:val="00701FA8"/>
    <w:rsid w:val="00726A3C"/>
    <w:rsid w:val="0074780A"/>
    <w:rsid w:val="007750EA"/>
    <w:rsid w:val="007B4FDC"/>
    <w:rsid w:val="007C2AC7"/>
    <w:rsid w:val="007C2ACC"/>
    <w:rsid w:val="007F3913"/>
    <w:rsid w:val="00811CFA"/>
    <w:rsid w:val="008157BA"/>
    <w:rsid w:val="00817B9B"/>
    <w:rsid w:val="00833153"/>
    <w:rsid w:val="00842AF1"/>
    <w:rsid w:val="00844931"/>
    <w:rsid w:val="008847D3"/>
    <w:rsid w:val="008910ED"/>
    <w:rsid w:val="008D4A2C"/>
    <w:rsid w:val="008E18EF"/>
    <w:rsid w:val="008F3D6C"/>
    <w:rsid w:val="00902A6C"/>
    <w:rsid w:val="00906DC7"/>
    <w:rsid w:val="0097171A"/>
    <w:rsid w:val="00997730"/>
    <w:rsid w:val="009B4A18"/>
    <w:rsid w:val="009D2820"/>
    <w:rsid w:val="009F48D8"/>
    <w:rsid w:val="009F6688"/>
    <w:rsid w:val="00A13D34"/>
    <w:rsid w:val="00A271F3"/>
    <w:rsid w:val="00A410EC"/>
    <w:rsid w:val="00A53871"/>
    <w:rsid w:val="00A96E74"/>
    <w:rsid w:val="00AA01B8"/>
    <w:rsid w:val="00AB2647"/>
    <w:rsid w:val="00AB64E8"/>
    <w:rsid w:val="00AC4C99"/>
    <w:rsid w:val="00AE4A1B"/>
    <w:rsid w:val="00AF7AC1"/>
    <w:rsid w:val="00B14730"/>
    <w:rsid w:val="00B53B98"/>
    <w:rsid w:val="00B53C38"/>
    <w:rsid w:val="00B64A5E"/>
    <w:rsid w:val="00B96324"/>
    <w:rsid w:val="00B97A82"/>
    <w:rsid w:val="00BA608F"/>
    <w:rsid w:val="00BC7167"/>
    <w:rsid w:val="00C0600D"/>
    <w:rsid w:val="00C1219C"/>
    <w:rsid w:val="00C3640A"/>
    <w:rsid w:val="00C51FD9"/>
    <w:rsid w:val="00C674F5"/>
    <w:rsid w:val="00CC070E"/>
    <w:rsid w:val="00CD51E2"/>
    <w:rsid w:val="00CE7DC0"/>
    <w:rsid w:val="00D0199C"/>
    <w:rsid w:val="00D41138"/>
    <w:rsid w:val="00D43945"/>
    <w:rsid w:val="00D455FF"/>
    <w:rsid w:val="00D7473E"/>
    <w:rsid w:val="00D86ED1"/>
    <w:rsid w:val="00D8742D"/>
    <w:rsid w:val="00D9205C"/>
    <w:rsid w:val="00DB28CA"/>
    <w:rsid w:val="00DE2B7F"/>
    <w:rsid w:val="00E277DD"/>
    <w:rsid w:val="00E4354F"/>
    <w:rsid w:val="00E61932"/>
    <w:rsid w:val="00E70608"/>
    <w:rsid w:val="00E70E4E"/>
    <w:rsid w:val="00E81595"/>
    <w:rsid w:val="00EA7118"/>
    <w:rsid w:val="00EC2AAC"/>
    <w:rsid w:val="00EC41EB"/>
    <w:rsid w:val="00EE069F"/>
    <w:rsid w:val="00EF0AA0"/>
    <w:rsid w:val="00F001DC"/>
    <w:rsid w:val="00F0367C"/>
    <w:rsid w:val="00F03F04"/>
    <w:rsid w:val="00F1779C"/>
    <w:rsid w:val="00F41BF9"/>
    <w:rsid w:val="00F521AA"/>
    <w:rsid w:val="00F57C6D"/>
    <w:rsid w:val="00F94B43"/>
    <w:rsid w:val="00F965C1"/>
    <w:rsid w:val="00FB226D"/>
    <w:rsid w:val="00FC0DC6"/>
    <w:rsid w:val="00FC56EA"/>
    <w:rsid w:val="00FC6E57"/>
    <w:rsid w:val="00FD2E71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9AFAEE-B78A-4A64-A5A5-BC75C7F8D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E2B7F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9F48D8"/>
    <w:rPr>
      <w:color w:val="0000FF" w:themeColor="hyperlink"/>
      <w:u w:val="single"/>
    </w:rPr>
  </w:style>
  <w:style w:type="table" w:styleId="Rcsostblzat">
    <w:name w:val="Table Grid"/>
    <w:basedOn w:val="Normltblzat"/>
    <w:uiPriority w:val="59"/>
    <w:rsid w:val="001C2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08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98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8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1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96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1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0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creator>Balázs</dc:creator>
  <cp:lastModifiedBy>Huszka Imre Lászlóné</cp:lastModifiedBy>
  <cp:revision>2</cp:revision>
  <cp:lastPrinted>2019-07-01T15:18:00Z</cp:lastPrinted>
  <dcterms:created xsi:type="dcterms:W3CDTF">2022-10-07T06:29:00Z</dcterms:created>
  <dcterms:modified xsi:type="dcterms:W3CDTF">2022-10-07T06:29:00Z</dcterms:modified>
</cp:coreProperties>
</file>